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A7" w:rsidRDefault="00DA08A7" w:rsidP="00DA08A7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D135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DA08A7" w:rsidRDefault="00DA08A7" w:rsidP="00DA08A7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КОНТРАКТА</w:t>
      </w:r>
      <w:r w:rsidRPr="005D135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DA08A7" w:rsidRDefault="00DA08A7" w:rsidP="00DA08A7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08A7" w:rsidRPr="005D1359" w:rsidRDefault="00DA08A7" w:rsidP="00DA08A7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1359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№ _____</w:t>
      </w:r>
    </w:p>
    <w:p w:rsidR="00DA08A7" w:rsidRPr="005D1359" w:rsidRDefault="00DA08A7" w:rsidP="00DA08A7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D1359">
        <w:rPr>
          <w:rFonts w:ascii="Times New Roman" w:hAnsi="Times New Roman"/>
          <w:sz w:val="24"/>
          <w:szCs w:val="24"/>
        </w:rPr>
        <w:t xml:space="preserve"> г. Тирасполь</w:t>
      </w:r>
      <w:r w:rsidRPr="005D1359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_______________2026</w:t>
      </w:r>
      <w:r w:rsidRPr="005D1359">
        <w:rPr>
          <w:rFonts w:ascii="Times New Roman" w:hAnsi="Times New Roman"/>
          <w:sz w:val="24"/>
          <w:szCs w:val="24"/>
        </w:rPr>
        <w:t xml:space="preserve"> г.</w:t>
      </w:r>
    </w:p>
    <w:p w:rsidR="00DA08A7" w:rsidRDefault="00DA08A7" w:rsidP="00DA08A7">
      <w:pPr>
        <w:jc w:val="both"/>
        <w:rPr>
          <w:rFonts w:ascii="Times New Roman" w:hAnsi="Times New Roman"/>
          <w:sz w:val="24"/>
          <w:szCs w:val="24"/>
        </w:rPr>
      </w:pP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081F">
        <w:rPr>
          <w:rFonts w:ascii="Times New Roman" w:hAnsi="Times New Roman"/>
          <w:b/>
          <w:sz w:val="24"/>
          <w:szCs w:val="24"/>
        </w:rPr>
        <w:t>Министерство по социальной защите и труду ПМР</w:t>
      </w:r>
      <w:r>
        <w:rPr>
          <w:rFonts w:ascii="Times New Roman" w:hAnsi="Times New Roman"/>
          <w:sz w:val="24"/>
          <w:szCs w:val="24"/>
        </w:rPr>
        <w:t xml:space="preserve">, именуемое в дальнейшем                                              </w:t>
      </w:r>
      <w:r w:rsidRPr="00A9081F">
        <w:rPr>
          <w:rFonts w:ascii="Times New Roman" w:hAnsi="Times New Roman"/>
          <w:b/>
          <w:sz w:val="24"/>
          <w:szCs w:val="24"/>
        </w:rPr>
        <w:t>Государственный заказчик</w:t>
      </w:r>
      <w:r>
        <w:rPr>
          <w:rFonts w:ascii="Times New Roman" w:hAnsi="Times New Roman"/>
          <w:sz w:val="24"/>
          <w:szCs w:val="24"/>
        </w:rPr>
        <w:t xml:space="preserve">, в лице министра по социальной защите и труду ПМР Куличенко Е.Н., действующей на основании Положения, с одной стороны, </w:t>
      </w:r>
      <w:r w:rsidRPr="003025B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__________________________________________________, именуемое в дальнейшем </w:t>
      </w:r>
      <w:r w:rsidRPr="00A9081F">
        <w:rPr>
          <w:rFonts w:ascii="Times New Roman" w:hAnsi="Times New Roman"/>
          <w:b/>
          <w:sz w:val="24"/>
          <w:szCs w:val="24"/>
        </w:rPr>
        <w:t>Поставщик</w:t>
      </w:r>
      <w:r>
        <w:rPr>
          <w:rFonts w:ascii="Times New Roman" w:hAnsi="Times New Roman"/>
          <w:sz w:val="24"/>
          <w:szCs w:val="24"/>
        </w:rPr>
        <w:t xml:space="preserve">, в лице ____________________________________, действующего на основании _________, с одной стороны, и _______________________________, именуемое в дальнейшем </w:t>
      </w:r>
      <w:r w:rsidRPr="00A9081F"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>, в лице ____________________________, действующего на основании Устава, с третьей стороны, а при совместном упоминании именуемые «Стороны», на основании _______________________________</w:t>
      </w:r>
      <w:r w:rsidRPr="006C27B1">
        <w:rPr>
          <w:rFonts w:ascii="Times New Roman" w:hAnsi="Times New Roman"/>
          <w:sz w:val="24"/>
          <w:szCs w:val="24"/>
          <w:u w:val="single"/>
        </w:rPr>
        <w:t>з</w:t>
      </w:r>
      <w:r>
        <w:rPr>
          <w:rFonts w:ascii="Times New Roman" w:hAnsi="Times New Roman"/>
          <w:sz w:val="24"/>
          <w:szCs w:val="24"/>
        </w:rPr>
        <w:t>аключили настоящий контракт о нижеследующем: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08A7" w:rsidRPr="006C27B1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C27B1">
        <w:rPr>
          <w:rFonts w:ascii="Times New Roman" w:hAnsi="Times New Roman"/>
          <w:b/>
          <w:sz w:val="24"/>
          <w:szCs w:val="24"/>
        </w:rPr>
        <w:t>ПРЕДМЕТ КОНТРАКТ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 настоящему контракту Поставщик обязуется передать в собственность Покупателя </w:t>
      </w:r>
      <w:r w:rsidRPr="006C27B1">
        <w:rPr>
          <w:rFonts w:ascii="Times New Roman" w:hAnsi="Times New Roman"/>
          <w:sz w:val="24"/>
          <w:szCs w:val="24"/>
        </w:rPr>
        <w:t>консервированную продукцию</w:t>
      </w:r>
      <w:r>
        <w:rPr>
          <w:rFonts w:ascii="Times New Roman" w:hAnsi="Times New Roman"/>
          <w:sz w:val="24"/>
          <w:szCs w:val="24"/>
        </w:rPr>
        <w:t xml:space="preserve"> (далее – Товар), а Покупатель обязуется принять Товар и оплатить его в порядке и сроки, предусмотренные настоящим контрактом.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Ассортимент, количество и цена за единицу Товара указываются в Спецификации, являющейся неотъемлемой частью настоящего контракта.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08A7" w:rsidRPr="006C27B1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C27B1">
        <w:rPr>
          <w:rFonts w:ascii="Times New Roman" w:hAnsi="Times New Roman"/>
          <w:b/>
          <w:sz w:val="24"/>
          <w:szCs w:val="24"/>
        </w:rPr>
        <w:t xml:space="preserve">2. ЦЕНА </w:t>
      </w:r>
      <w:r>
        <w:rPr>
          <w:rFonts w:ascii="Times New Roman" w:hAnsi="Times New Roman"/>
          <w:b/>
          <w:sz w:val="24"/>
          <w:szCs w:val="24"/>
        </w:rPr>
        <w:t>КОНТРАКТА</w:t>
      </w:r>
      <w:r w:rsidRPr="006C27B1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Общая сумма настоящего контракта (цена контракта) составляет ________ (сумма прописью) рублей ПМР, что соответствует </w:t>
      </w:r>
      <w:r w:rsidRPr="003460C4">
        <w:rPr>
          <w:rFonts w:ascii="Times New Roman" w:hAnsi="Times New Roman"/>
          <w:sz w:val="24"/>
          <w:szCs w:val="24"/>
        </w:rPr>
        <w:t>утвержденно</w:t>
      </w:r>
      <w:r>
        <w:rPr>
          <w:rFonts w:ascii="Times New Roman" w:hAnsi="Times New Roman"/>
          <w:sz w:val="24"/>
          <w:szCs w:val="24"/>
        </w:rPr>
        <w:t>му</w:t>
      </w:r>
      <w:r w:rsidRPr="003460C4">
        <w:rPr>
          <w:rFonts w:ascii="Times New Roman" w:hAnsi="Times New Roman"/>
          <w:sz w:val="24"/>
          <w:szCs w:val="24"/>
        </w:rPr>
        <w:t xml:space="preserve"> Министерством по социальной защите и труду ПМР план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3460C4">
        <w:rPr>
          <w:rFonts w:ascii="Times New Roman" w:hAnsi="Times New Roman"/>
          <w:sz w:val="24"/>
          <w:szCs w:val="24"/>
        </w:rPr>
        <w:t>закупо</w:t>
      </w:r>
      <w:r>
        <w:rPr>
          <w:rFonts w:ascii="Times New Roman" w:hAnsi="Times New Roman"/>
          <w:sz w:val="24"/>
          <w:szCs w:val="24"/>
        </w:rPr>
        <w:t>к товаров (работ, услуг) на 2026</w:t>
      </w:r>
      <w:r w:rsidRPr="003460C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DA08A7" w:rsidRDefault="00DA08A7" w:rsidP="00DA08A7">
      <w:pPr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твердой, за исключением случаев, предусмотренных действующим законодательством ПМР и настоящим контрактом.</w:t>
      </w:r>
    </w:p>
    <w:p w:rsidR="00DA08A7" w:rsidRDefault="00DA08A7" w:rsidP="00DA08A7">
      <w:pPr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Цена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</w:p>
    <w:p w:rsidR="00DA08A7" w:rsidRPr="002F3342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Pr="002A7F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A7F5C">
        <w:rPr>
          <w:rFonts w:ascii="Times New Roman" w:hAnsi="Times New Roman"/>
          <w:sz w:val="24"/>
          <w:szCs w:val="24"/>
        </w:rPr>
        <w:t xml:space="preserve"> </w:t>
      </w:r>
      <w:r w:rsidRPr="002A7F5C">
        <w:rPr>
          <w:rFonts w:ascii="Times New Roman" w:eastAsia="Times New Roman" w:hAnsi="Times New Roman"/>
          <w:sz w:val="24"/>
          <w:szCs w:val="24"/>
        </w:rPr>
        <w:t xml:space="preserve">Оплата </w:t>
      </w:r>
      <w:r w:rsidRPr="002A7F5C">
        <w:rPr>
          <w:rFonts w:ascii="Times New Roman" w:hAnsi="Times New Roman"/>
          <w:sz w:val="24"/>
          <w:szCs w:val="24"/>
        </w:rPr>
        <w:t xml:space="preserve">по настоящему контракту </w:t>
      </w:r>
      <w:r w:rsidRPr="002A7F5C">
        <w:rPr>
          <w:rFonts w:ascii="Times New Roman" w:eastAsia="Times New Roman" w:hAnsi="Times New Roman"/>
          <w:sz w:val="24"/>
          <w:szCs w:val="24"/>
        </w:rPr>
        <w:t xml:space="preserve">производится Покупателем в безналичной форме путем перечисления денежных средств в рублях ПМР на расчетный счет Поставщика по факту поставки, </w:t>
      </w:r>
      <w:r w:rsidRPr="002A7F5C">
        <w:rPr>
          <w:rFonts w:ascii="Times New Roman" w:hAnsi="Times New Roman"/>
          <w:sz w:val="24"/>
          <w:szCs w:val="24"/>
        </w:rPr>
        <w:t>на основании расходной накладной, по мере поступления бюджетного финансирования в пределах срока действия контракта с возможностью отсрочки платежей до 31 декабря 2026 года.</w:t>
      </w:r>
      <w:r w:rsidRPr="007227CC">
        <w:rPr>
          <w:rFonts w:ascii="Times New Roman" w:hAnsi="Times New Roman"/>
          <w:sz w:val="24"/>
          <w:szCs w:val="24"/>
        </w:rPr>
        <w:t xml:space="preserve"> </w:t>
      </w:r>
    </w:p>
    <w:p w:rsidR="00DA08A7" w:rsidRDefault="00DA08A7" w:rsidP="00DA08A7">
      <w:pPr>
        <w:widowControl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Источник финансирования – Республиканский бюджет.</w:t>
      </w:r>
    </w:p>
    <w:p w:rsidR="00DA08A7" w:rsidRDefault="00DA08A7" w:rsidP="00DA08A7">
      <w:pPr>
        <w:widowControl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2.6. Стороны обязуются регулярно не реже 1 (одного) раза в квартал производить сверку взаимных расчетов. Поставщик направляет письменный Акт сверки по итогам поставки за отчетный период, а покупатель после сверки обязан возвратить один экземпляр с подписями и печатью.</w:t>
      </w:r>
    </w:p>
    <w:p w:rsidR="00DA08A7" w:rsidRDefault="00DA08A7" w:rsidP="00DA08A7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DA08A7" w:rsidRPr="00255425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255425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:rsidR="00F82F6A" w:rsidRDefault="00DA08A7" w:rsidP="00F82F6A">
      <w:pPr>
        <w:pStyle w:val="a3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82F6A"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Поставка товара осуществляется отдельными </w:t>
      </w:r>
      <w:r w:rsidR="00F82F6A">
        <w:rPr>
          <w:rFonts w:ascii="Times New Roman" w:eastAsia="Times New Roman" w:hAnsi="Times New Roman"/>
          <w:bCs/>
          <w:sz w:val="24"/>
          <w:szCs w:val="24"/>
          <w:lang w:eastAsia="ru-RU"/>
        </w:rPr>
        <w:t>партиями транспортом Поставщика за его счёт, каждая из которых из расчета не более чем на один календарный месяц.</w:t>
      </w:r>
      <w:r w:rsidR="00F82F6A"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Хранение Товара до его поставки Покупателю осуществляется Поставщиком своими силами и за его счет</w:t>
      </w:r>
      <w:r w:rsidR="00F82F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 </w:t>
      </w:r>
    </w:p>
    <w:p w:rsidR="00DA08A7" w:rsidRDefault="00DA08A7" w:rsidP="00F82F6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Сроки поставки товара: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заявкам П</w:t>
      </w:r>
      <w:r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окупателя, в течение срока действия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заключенного </w:t>
      </w:r>
      <w:r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В случае, если Поставщиком в пределах </w:t>
      </w:r>
      <w:r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срока действия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заключенного </w:t>
      </w:r>
      <w:r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поставлен весь объем (количество и ассортимент) Товара, он обязуется продолжать поставки Товара Покупателю и после истечения срока действия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контракта на условиях и по цене, которые оговорены контрактом, до полного исполнения своих обязательств.</w:t>
      </w:r>
    </w:p>
    <w:p w:rsidR="00DA08A7" w:rsidRDefault="00DA08A7" w:rsidP="00DA08A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Планируемые сроки, ассортимент и количество каждой отдельной партии Товара указываются в заявках Покупателя. Заявка подается Покупателем по телефону: ___________ не позднее, чем за ____ дня (дней) до планируемой поставки. </w:t>
      </w:r>
    </w:p>
    <w:p w:rsidR="00DA08A7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3.3. Приемка Товара производится уполномоченным работником Покупателя.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</w:t>
      </w:r>
      <w:r w:rsidRPr="00A9081F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Pr="00A908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накладн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ой.</w:t>
      </w:r>
    </w:p>
    <w:p w:rsidR="00DA08A7" w:rsidRDefault="00DA08A7" w:rsidP="00DA08A7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3.4. В случае обнаружения во время приема-передачи некачественного Товара либо его несоответствие по ассортименту и количеству, указанным в заявке, Покупатель не позднее ___ рабочих дней сообщает об этом Поставщику, который обязан в течение ___ рабочих дней заменить некачественный товар либо поставить недостающее количество товара. </w:t>
      </w:r>
    </w:p>
    <w:p w:rsidR="00DA08A7" w:rsidRDefault="00DA08A7" w:rsidP="00DA08A7">
      <w:pPr>
        <w:tabs>
          <w:tab w:val="left" w:pos="993"/>
          <w:tab w:val="left" w:pos="7230"/>
        </w:tabs>
        <w:ind w:firstLine="567"/>
        <w:rPr>
          <w:rFonts w:ascii="Times New Roman" w:hAnsi="Times New Roman"/>
          <w:b/>
          <w:sz w:val="24"/>
          <w:szCs w:val="24"/>
        </w:rPr>
      </w:pPr>
    </w:p>
    <w:p w:rsidR="00DA08A7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ОБЯЗАННОСТИ СТОРОН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F57E1">
        <w:rPr>
          <w:rFonts w:ascii="Times New Roman" w:hAnsi="Times New Roman"/>
          <w:sz w:val="24"/>
          <w:szCs w:val="24"/>
        </w:rPr>
        <w:t xml:space="preserve">4.1.1. </w:t>
      </w:r>
      <w:r w:rsidRPr="0025522F">
        <w:rPr>
          <w:rFonts w:ascii="Times New Roman" w:hAnsi="Times New Roman"/>
          <w:sz w:val="24"/>
          <w:szCs w:val="24"/>
        </w:rPr>
        <w:t>Принимать меры, направленные на выделение бюджетного финансирования для расчетов за поставленный Товар.</w:t>
      </w:r>
    </w:p>
    <w:p w:rsidR="00DA08A7" w:rsidRPr="0025522F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5522F">
        <w:rPr>
          <w:rFonts w:ascii="Times New Roman" w:hAnsi="Times New Roman"/>
          <w:sz w:val="24"/>
          <w:szCs w:val="24"/>
        </w:rPr>
        <w:t>4.1.2. Перечислять выделенные из республиканского бюджета средства Покупателю в целях оплаты поставленного Товара.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Осуществлять контроль за надлежащим исполнением Сторонами принятых на себя обязательств.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4.1.4. </w:t>
      </w:r>
      <w:r w:rsidRPr="003460C4">
        <w:rPr>
          <w:rFonts w:ascii="Times New Roman" w:hAnsi="Times New Roman"/>
          <w:sz w:val="24"/>
          <w:szCs w:val="24"/>
        </w:rPr>
        <w:t xml:space="preserve">Осуществлять иные действия, предусмотренные действующим законодательством ПМР и настоящим </w:t>
      </w:r>
      <w:r>
        <w:rPr>
          <w:rFonts w:ascii="Times New Roman" w:hAnsi="Times New Roman"/>
          <w:sz w:val="24"/>
          <w:szCs w:val="24"/>
        </w:rPr>
        <w:t>контрактом</w:t>
      </w:r>
      <w:r w:rsidRPr="003460C4">
        <w:rPr>
          <w:rFonts w:ascii="Times New Roman" w:hAnsi="Times New Roman"/>
          <w:sz w:val="24"/>
          <w:szCs w:val="24"/>
        </w:rPr>
        <w:t>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контрактом, передать в собственность Покупателя Товар надлежащего качества в количестве и ассортименте, указанным в заявках Покупателя и по цене Товара, указанной в спецификации.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накладная, гарантийный талон и т.д.).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Заменять некачественный товар (товар с недостатками), либо несоответствующий по ассортименту и количеству, указанным в заявке Покупателя в сроки, предусмотренные настоящим контрактом.</w:t>
      </w:r>
    </w:p>
    <w:p w:rsidR="00DA08A7" w:rsidRPr="00C00EC5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0EC5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Товара до момента его передачи Покупателю.</w:t>
      </w:r>
    </w:p>
    <w:p w:rsidR="00DA08A7" w:rsidRPr="00C00EC5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0EC5">
        <w:rPr>
          <w:rFonts w:ascii="Times New Roman" w:hAnsi="Times New Roman"/>
          <w:sz w:val="24"/>
          <w:szCs w:val="24"/>
        </w:rPr>
        <w:t>4.2.5. Представлять информацию о всех соисполнителях, заключивших договор или договоры с Поставщиком, цена которого или общая цена которых составляет более чем 10 процентов цены Контракта, в течение 10 (десяти) дней с момента заключения им договора с соисполнителем.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 Выполнять иные обязанности, предусмотренные законодательством ПМР и настоящим контрактом.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Покупатель обязан: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Принять Товар в порядке, предусмотренном настоящим контракт. 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контрактом.</w:t>
      </w:r>
    </w:p>
    <w:p w:rsidR="00DA08A7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Выполнять иные обязанности, предусмотренные законодательством ПМР.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08A7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DA08A7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5.2.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0,05 процентов от</w:t>
      </w:r>
      <w:r w:rsidRPr="003357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суммы неисполненного в срок обязательства за каждый день просрочки.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C27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этом сумма взимаемой пени не должна превышать 10 </w:t>
      </w:r>
      <w:r w:rsidRPr="006C27B1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процентов от общей суммы настоящего Контракта.</w:t>
      </w:r>
    </w:p>
    <w:p w:rsidR="00DA08A7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C5649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неисполнения или ненадлежащего исполнения Поставщиком обязательств, предусмотренных настоящим Контрактом, неустойка подлежит взысканию Государственным заказчиком или Покупателем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:rsidR="00DA08A7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sz w:val="24"/>
          <w:szCs w:val="24"/>
          <w:lang w:eastAsia="ru-RU"/>
        </w:rPr>
        <w:t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:rsidR="00DA08A7" w:rsidRPr="00C66FF8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sz w:val="24"/>
          <w:szCs w:val="24"/>
          <w:lang w:eastAsia="ru-RU"/>
        </w:rPr>
        <w:t>5.4. За непредставление информации, указанной в подпункте 4.2.5 пункта 4.2 настоящего Контракта, Поставщик несет ответственность путем взыскания с него пени в размере не менее чем 0,05</w:t>
      </w: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% от цены договора, заключенного Поставщиком с соисполнителем. Пеня подлежит начислению за каждый день просрочки исполнения такого обязательства.</w:t>
      </w:r>
    </w:p>
    <w:p w:rsidR="00DA08A7" w:rsidRDefault="00DA08A7" w:rsidP="00DA08A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5.5. Взыскание пени не освобождает Поставщика от исполнения обязательств по поставке Товара.</w:t>
      </w:r>
    </w:p>
    <w:p w:rsidR="00DA08A7" w:rsidRDefault="00DA08A7" w:rsidP="00DA08A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08A7" w:rsidRPr="006C27B1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6C27B1">
        <w:rPr>
          <w:rFonts w:ascii="Times New Roman" w:hAnsi="Times New Roman"/>
          <w:b/>
          <w:sz w:val="24"/>
          <w:szCs w:val="24"/>
        </w:rPr>
        <w:t>КАЧЕСТВО ТОВАРА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Товара. 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6.2. Поставщик гарантирует качество поставляемого товара в течение всего срока годности, установленного на Товар. 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08A7" w:rsidRPr="006C27B1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C27B1">
        <w:rPr>
          <w:rFonts w:ascii="Times New Roman" w:hAnsi="Times New Roman"/>
          <w:b/>
          <w:sz w:val="24"/>
          <w:szCs w:val="24"/>
        </w:rPr>
        <w:t>ФОРС-МАЖОР (ДЕЙСТВИЕ НЕПРЕОДОЛИМОЙ СИЛЫ)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A08A7" w:rsidRPr="006C27B1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</w:t>
      </w:r>
      <w:r w:rsidRPr="006C27B1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DA08A7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1" w:name="eCAE7BC5D"/>
      <w:bookmarkStart w:id="2" w:name="e15F937AE"/>
      <w:bookmarkEnd w:id="1"/>
      <w:bookmarkEnd w:id="2"/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08A7" w:rsidRPr="006C27B1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6C27B1">
        <w:rPr>
          <w:rFonts w:ascii="Times New Roman" w:hAnsi="Times New Roman"/>
          <w:b/>
          <w:sz w:val="24"/>
          <w:szCs w:val="24"/>
        </w:rPr>
        <w:t>СРОК ДЕЙСТВИЯ КОНТРАКТА</w:t>
      </w:r>
    </w:p>
    <w:p w:rsidR="00DA08A7" w:rsidRPr="006C27B1" w:rsidRDefault="00DA08A7" w:rsidP="00DA08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27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9.1. Настоящий контракт вступает в силу со дня его подписания всеми Сторонами и действует до 31 декабря 2026 года, а в части принятых Сторонами на себя обязательств – до полного их исполнения.</w:t>
      </w:r>
    </w:p>
    <w:p w:rsidR="00DA08A7" w:rsidRPr="002F3451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08A7" w:rsidRDefault="00DA08A7" w:rsidP="00DA08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Настоящий контракт составлен в 3 (трех) экземплярах, имеющих одинаковую юридическую силу, по одному экземпляру для каждой из Сторон. </w:t>
      </w:r>
    </w:p>
    <w:p w:rsidR="00DA08A7" w:rsidRDefault="00DA08A7" w:rsidP="00DA08A7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DA08A7" w:rsidRDefault="00DA08A7" w:rsidP="00DA08A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:rsidR="00DA08A7" w:rsidRPr="0025522F" w:rsidRDefault="00DA08A7" w:rsidP="00DA08A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08A7" w:rsidRPr="0025522F" w:rsidRDefault="00DA08A7" w:rsidP="00DA08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gramStart"/>
      <w:r w:rsidRPr="0025522F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оставщик</w:t>
      </w:r>
      <w:r w:rsidRPr="0025522F">
        <w:rPr>
          <w:rFonts w:ascii="Times New Roman" w:hAnsi="Times New Roman"/>
          <w:b/>
          <w:sz w:val="24"/>
          <w:szCs w:val="24"/>
        </w:rPr>
        <w:t xml:space="preserve">:   </w:t>
      </w:r>
      <w:proofErr w:type="gramEnd"/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5522F">
        <w:rPr>
          <w:rFonts w:ascii="Times New Roman" w:hAnsi="Times New Roman"/>
          <w:b/>
          <w:sz w:val="24"/>
          <w:szCs w:val="24"/>
        </w:rPr>
        <w:t>Покупатель: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25522F">
        <w:rPr>
          <w:rFonts w:ascii="Times New Roman" w:hAnsi="Times New Roman"/>
          <w:b/>
          <w:sz w:val="24"/>
          <w:szCs w:val="24"/>
        </w:rPr>
        <w:t>_______________________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25522F">
        <w:rPr>
          <w:rFonts w:ascii="Times New Roman" w:hAnsi="Times New Roman"/>
          <w:b/>
          <w:sz w:val="24"/>
          <w:szCs w:val="24"/>
        </w:rPr>
        <w:t>_______________________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25522F">
        <w:rPr>
          <w:rFonts w:ascii="Times New Roman" w:hAnsi="Times New Roman"/>
          <w:b/>
          <w:sz w:val="24"/>
          <w:szCs w:val="24"/>
        </w:rPr>
        <w:t>_______________________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Директор                                                                   Директор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____________/____________/                                 ____________/____________/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«__»_________202__ г.                                              «__»_________202__ г.</w:t>
      </w:r>
    </w:p>
    <w:p w:rsidR="00DA08A7" w:rsidRPr="0025522F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08A7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08A7" w:rsidRPr="0025522F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 xml:space="preserve">Министр ______________ </w:t>
      </w:r>
    </w:p>
    <w:p w:rsidR="00DA08A7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08A7" w:rsidRPr="000A4C97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«___»____________202__ г.</w:t>
      </w:r>
    </w:p>
    <w:p w:rsidR="00DA08A7" w:rsidRDefault="00DA08A7" w:rsidP="00DA08A7">
      <w:pPr>
        <w:ind w:firstLine="567"/>
      </w:pPr>
    </w:p>
    <w:p w:rsidR="00DA08A7" w:rsidRDefault="00DA08A7" w:rsidP="00DA08A7">
      <w:pPr>
        <w:autoSpaceDE w:val="0"/>
        <w:autoSpaceDN w:val="0"/>
        <w:adjustRightInd w:val="0"/>
        <w:spacing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Приложение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к Контракту №____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от __________2026 г.</w:t>
      </w:r>
    </w:p>
    <w:p w:rsidR="00DA08A7" w:rsidRDefault="00DA08A7" w:rsidP="00DA08A7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8A7" w:rsidRDefault="00DA08A7" w:rsidP="00DA08A7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СПЕЦИФИКАЦИЯ</w:t>
      </w:r>
    </w:p>
    <w:p w:rsidR="00DA08A7" w:rsidRDefault="00DA08A7" w:rsidP="00DA08A7">
      <w:pPr>
        <w:spacing w:line="1" w:lineRule="exact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2851"/>
        <w:gridCol w:w="1133"/>
        <w:gridCol w:w="991"/>
        <w:gridCol w:w="991"/>
        <w:gridCol w:w="808"/>
        <w:gridCol w:w="1731"/>
      </w:tblGrid>
      <w:tr w:rsidR="00DA08A7" w:rsidTr="00DA08A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08A7" w:rsidRDefault="00DA08A7" w:rsidP="00C6152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товара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Кол-во,</w:t>
            </w:r>
          </w:p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Цена,</w:t>
            </w:r>
          </w:p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 шт.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Цена за кг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08A7" w:rsidRDefault="00DA08A7" w:rsidP="00C615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DA08A7" w:rsidTr="00DA08A7">
        <w:trPr>
          <w:trHeight w:val="2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08A7" w:rsidRDefault="00DA08A7" w:rsidP="00C6152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8A7" w:rsidTr="00DA08A7">
        <w:trPr>
          <w:trHeight w:val="2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08A7" w:rsidRDefault="00DA08A7" w:rsidP="00C6152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8A7" w:rsidTr="00DA08A7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8A7" w:rsidRDefault="00DA08A7" w:rsidP="00C6152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08A7" w:rsidRDefault="00DA08A7" w:rsidP="00C6152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8A7" w:rsidRDefault="00DA08A7" w:rsidP="00C6152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8A7" w:rsidRDefault="00DA08A7" w:rsidP="00C61522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08A7" w:rsidRDefault="00DA08A7" w:rsidP="00DA08A7">
      <w:pPr>
        <w:ind w:firstLine="567"/>
        <w:rPr>
          <w:rFonts w:ascii="Times New Roman" w:hAnsi="Times New Roman"/>
          <w:b/>
          <w:color w:val="000000"/>
          <w:sz w:val="24"/>
          <w:szCs w:val="24"/>
        </w:rPr>
      </w:pPr>
    </w:p>
    <w:p w:rsidR="00DA08A7" w:rsidRDefault="00DA08A7" w:rsidP="00DA08A7">
      <w:pPr>
        <w:autoSpaceDE w:val="0"/>
        <w:autoSpaceDN w:val="0"/>
        <w:adjustRightInd w:val="0"/>
        <w:spacing w:line="269" w:lineRule="exac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ИТОГО: ____________ (______________________________________рублей ___ копеек).</w:t>
      </w:r>
    </w:p>
    <w:p w:rsidR="00DA08A7" w:rsidRDefault="00DA08A7" w:rsidP="00DA08A7">
      <w:pPr>
        <w:autoSpaceDE w:val="0"/>
        <w:autoSpaceDN w:val="0"/>
        <w:adjustRightInd w:val="0"/>
        <w:spacing w:line="269" w:lineRule="exact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A08A7" w:rsidRDefault="00DA08A7" w:rsidP="00DA08A7">
      <w:pPr>
        <w:ind w:firstLine="567"/>
        <w:rPr>
          <w:rFonts w:ascii="Times New Roman" w:hAnsi="Times New Roman"/>
          <w:sz w:val="24"/>
          <w:szCs w:val="24"/>
        </w:rPr>
      </w:pPr>
    </w:p>
    <w:p w:rsidR="00DA08A7" w:rsidRDefault="00DA08A7" w:rsidP="00DA08A7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ПОСТАВЩИК:   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ПОКУПАТЕЛЪ : 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  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  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                                                           ________________________                                              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DA08A7" w:rsidRDefault="00DA08A7" w:rsidP="00DA08A7">
      <w:pPr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</w:t>
      </w:r>
    </w:p>
    <w:p w:rsidR="00DA08A7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DA08A7" w:rsidRDefault="00DA08A7" w:rsidP="00DA08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2026 г.                                                                      «___» _______ 2026 г.</w:t>
      </w:r>
    </w:p>
    <w:p w:rsidR="00DA08A7" w:rsidRDefault="00DA08A7" w:rsidP="00DA08A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A08A7" w:rsidRDefault="00DA08A7" w:rsidP="00DA08A7">
      <w:pPr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</w:p>
    <w:p w:rsidR="00DA08A7" w:rsidRDefault="00DA08A7" w:rsidP="00DA08A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08A7" w:rsidRDefault="00DA08A7" w:rsidP="00CC71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ЗАКАЗЧИК:</w:t>
      </w:r>
    </w:p>
    <w:p w:rsidR="00DA08A7" w:rsidRDefault="00DA08A7" w:rsidP="00CC71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08A7" w:rsidRDefault="00DA08A7" w:rsidP="00CC71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по социальной</w:t>
      </w:r>
    </w:p>
    <w:p w:rsidR="00DA08A7" w:rsidRDefault="00DA08A7" w:rsidP="00CC71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защите и труду ПМР</w:t>
      </w:r>
    </w:p>
    <w:p w:rsidR="00DA08A7" w:rsidRDefault="00DA08A7" w:rsidP="00CC71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Тирасполь, ул. Покровская, 114</w:t>
      </w:r>
    </w:p>
    <w:p w:rsidR="00DA08A7" w:rsidRDefault="00DA08A7" w:rsidP="00CC71BE">
      <w:pPr>
        <w:autoSpaceDE w:val="0"/>
        <w:autoSpaceDN w:val="0"/>
        <w:adjustRightInd w:val="0"/>
        <w:spacing w:line="286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DA08A7" w:rsidRDefault="00DA08A7" w:rsidP="00CC71BE">
      <w:pPr>
        <w:autoSpaceDE w:val="0"/>
        <w:autoSpaceDN w:val="0"/>
        <w:adjustRightInd w:val="0"/>
        <w:spacing w:line="286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DA08A7" w:rsidRDefault="00DA08A7" w:rsidP="00CC71BE">
      <w:pPr>
        <w:autoSpaceDE w:val="0"/>
        <w:autoSpaceDN w:val="0"/>
        <w:adjustRightInd w:val="0"/>
        <w:spacing w:line="286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</w:p>
    <w:p w:rsidR="00DA08A7" w:rsidRDefault="00DA08A7" w:rsidP="00CC71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DA08A7" w:rsidRDefault="00DA08A7" w:rsidP="00CC71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08A7" w:rsidRDefault="00DA08A7" w:rsidP="00CC71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Министр _____________________</w:t>
      </w:r>
    </w:p>
    <w:p w:rsidR="00DA08A7" w:rsidRDefault="00DA08A7" w:rsidP="00CC71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08A7" w:rsidRPr="004E2631" w:rsidRDefault="00DA08A7" w:rsidP="00CC71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«___» _______ 2026 г.</w:t>
      </w:r>
    </w:p>
    <w:p w:rsidR="00111003" w:rsidRDefault="00111003"/>
    <w:sectPr w:rsidR="00111003" w:rsidSect="00DA08A7">
      <w:footerReference w:type="default" r:id="rId6"/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B1" w:rsidRDefault="00CD73B1" w:rsidP="00DA08A7">
      <w:r>
        <w:separator/>
      </w:r>
    </w:p>
  </w:endnote>
  <w:endnote w:type="continuationSeparator" w:id="0">
    <w:p w:rsidR="00CD73B1" w:rsidRDefault="00CD73B1" w:rsidP="00DA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447059"/>
      <w:docPartObj>
        <w:docPartGallery w:val="Page Numbers (Bottom of Page)"/>
        <w:docPartUnique/>
      </w:docPartObj>
    </w:sdtPr>
    <w:sdtEndPr/>
    <w:sdtContent>
      <w:p w:rsidR="00DA08A7" w:rsidRDefault="00DA08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F6A">
          <w:rPr>
            <w:noProof/>
          </w:rPr>
          <w:t>5</w:t>
        </w:r>
        <w:r>
          <w:fldChar w:fldCharType="end"/>
        </w:r>
      </w:p>
    </w:sdtContent>
  </w:sdt>
  <w:p w:rsidR="00DA08A7" w:rsidRDefault="00DA08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B1" w:rsidRDefault="00CD73B1" w:rsidP="00DA08A7">
      <w:r>
        <w:separator/>
      </w:r>
    </w:p>
  </w:footnote>
  <w:footnote w:type="continuationSeparator" w:id="0">
    <w:p w:rsidR="00CD73B1" w:rsidRDefault="00CD73B1" w:rsidP="00DA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2F"/>
    <w:rsid w:val="00111003"/>
    <w:rsid w:val="004F54F2"/>
    <w:rsid w:val="00830435"/>
    <w:rsid w:val="008F6F2F"/>
    <w:rsid w:val="00CC71BE"/>
    <w:rsid w:val="00CD73B1"/>
    <w:rsid w:val="00DA08A7"/>
    <w:rsid w:val="00F82F6A"/>
    <w:rsid w:val="00FB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0CFF-0C1C-4F23-8B1D-ADBBF55F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A7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08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08A7"/>
    <w:rPr>
      <w:rFonts w:ascii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0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08A7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2149</Words>
  <Characters>12251</Characters>
  <Application>Microsoft Office Word</Application>
  <DocSecurity>0</DocSecurity>
  <Lines>102</Lines>
  <Paragraphs>28</Paragraphs>
  <ScaleCrop>false</ScaleCrop>
  <Company/>
  <LinksUpToDate>false</LinksUpToDate>
  <CharactersWithSpaces>14372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Д. Осадчук</dc:creator>
  <cp:keywords/>
  <dc:description/>
  <cp:lastModifiedBy>Андрей Д. Осадчук</cp:lastModifiedBy>
  <cp:revision>8</cp:revision>
  <dcterms:created xsi:type="dcterms:W3CDTF">2026-02-18T09:17:00Z</dcterms:created>
  <dcterms:modified xsi:type="dcterms:W3CDTF">2026-02-18T13:06:00Z</dcterms:modified>
</cp:coreProperties>
</file>